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V2.5.0的迭代功能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1.立体车库的引导及反向寻车；</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2.设备支持超声波和红外；</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3.对绑定和未绑定车位的引导屏进行区分；</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4.增加车位可批量填充车位号；</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5.查询机、电梯等编号可修改；</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6.全屏监控中可选择是否显示离线设备；</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7.区域多边形终点吸附到起点的磁力功能；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8.云端地图导入本地时点击“增量更新”按钮可执行初始化操作；</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9.增加屏与区域的绑定关系的删除按钮；</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10.数据自动备份功能；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11.自动清理和强制清理机制；</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12.剩余车位自动校正和人工干预功能；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13.云端地图支持导入，本地地图支持导出功能；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14.寻车H5页面显示楼层区域、增加文字提示</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15.监控模式单击显示元素内容。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_Toc655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_Toc655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_Toc4756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_Toc4756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_Toc23565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_Toc23565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_Toc28470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_Toc28470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_Toc4720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_Toc4720 </w:instrText>
      </w:r>
      <w:r>
        <w:fldChar w:fldCharType="separate"/>
      </w:r>
      <w:r>
        <w:t>12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_Toc20565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_Toc20565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_Toc9942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_Toc9942 </w:instrText>
      </w:r>
      <w:r>
        <w:fldChar w:fldCharType="separate"/>
      </w:r>
      <w:r>
        <w:t>14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_Toc7664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_Toc7664 </w:instrText>
      </w:r>
      <w:r>
        <w:fldChar w:fldCharType="separate"/>
      </w:r>
      <w:r>
        <w:t>15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_Toc1852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_Toc1852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_Toc25662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_Toc25662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_Toc13435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_Toc13435 </w:instrText>
      </w:r>
      <w:r>
        <w:fldChar w:fldCharType="separate"/>
      </w:r>
      <w:r>
        <w:t>20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_Toc14374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_Toc14374 </w:instrText>
      </w:r>
      <w:r>
        <w:fldChar w:fldCharType="separate"/>
      </w:r>
      <w:r>
        <w:t>21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_Toc4466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_Toc4466 </w:instrText>
      </w:r>
      <w:r>
        <w:fldChar w:fldCharType="separate"/>
      </w:r>
      <w:r>
        <w:t>24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_Toc21596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_Toc21596 </w:instrText>
      </w:r>
      <w:r>
        <w:fldChar w:fldCharType="separate"/>
      </w:r>
      <w:r>
        <w:t>24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_Toc27681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_Toc27681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_Toc23667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_Toc23667 </w:instrText>
      </w:r>
      <w:r>
        <w:fldChar w:fldCharType="separate"/>
      </w:r>
      <w:r>
        <w:t>25</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_Toc6406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_Toc6406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_Toc23907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_Toc23907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_Toc31228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_Toc31228 </w:instrText>
      </w:r>
      <w:r>
        <w:fldChar w:fldCharType="separate"/>
      </w:r>
      <w:r>
        <w:t>28</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_Toc8017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_Toc8017 </w:instrText>
      </w:r>
      <w:r>
        <w:fldChar w:fldCharType="separate"/>
      </w:r>
      <w:r>
        <w:t>29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_Toc21860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_Toc21860 </w:instrText>
      </w:r>
      <w:r>
        <w:fldChar w:fldCharType="separate"/>
      </w:r>
      <w:r>
        <w:t>30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_Toc15011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_Toc15011 </w:instrText>
      </w:r>
      <w:r>
        <w:fldChar w:fldCharType="separate"/>
      </w:r>
      <w:r>
        <w:t>34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_Toc18287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_Toc18287 </w:instrText>
      </w:r>
      <w:r>
        <w:fldChar w:fldCharType="separate"/>
      </w:r>
      <w:r>
        <w:t>65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_Toc12962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_Toc12962 </w:instrText>
      </w:r>
      <w:r>
        <w:fldChar w:fldCharType="separate"/>
      </w:r>
      <w:r>
        <w:t>67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_Toc9907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_Toc9907 </w:instrText>
      </w:r>
      <w:r>
        <w:fldChar w:fldCharType="separate"/>
      </w:r>
      <w:r>
        <w:t>69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_Toc10807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_Toc10807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_Toc15989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_Toc15989 </w:instrText>
      </w:r>
      <w:r>
        <w:fldChar w:fldCharType="separate"/>
      </w:r>
      <w:r>
        <w:t>79</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_Toc11145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_Toc11145 </w:instrText>
      </w:r>
      <w:r>
        <w:fldChar w:fldCharType="separate"/>
      </w:r>
      <w:r>
        <w:t>81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_Toc5206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_Toc5206 </w:instrText>
      </w:r>
      <w:r>
        <w:fldChar w:fldCharType="separate"/>
      </w:r>
      <w:r>
        <w:t>81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_Toc384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_Toc384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_Toc23615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_Toc23615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_Toc23166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_Toc23166 </w:instrText>
      </w:r>
      <w:r>
        <w:fldChar w:fldCharType="separate"/>
      </w:r>
      <w:r>
        <w:t>85</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_Toc5305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_Toc5305 </w:instrText>
      </w:r>
      <w:r>
        <w:fldChar w:fldCharType="separate"/>
      </w:r>
      <w:r>
        <w:t>87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_Toc26066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_Toc26066 </w:instrText>
      </w:r>
      <w:r>
        <w:fldChar w:fldCharType="separate"/>
      </w:r>
      <w:r>
        <w:t>87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_Toc22303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_Toc22303 </w:instrText>
      </w:r>
      <w:r>
        <w:fldChar w:fldCharType="separate"/>
      </w:r>
      <w:r>
        <w:t>87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_Toc27042 </w:instrText>
      </w:r>
      <w:r>
        <w:rPr>
          <w:rFonts w:hint="eastAsia"/>
          <w:lang w:eastAsia="zh-CN"/>
        </w:rPr>
        <w:fldChar w:fldCharType="separate"/>
      </w:r>
      <w:r>
        <w:rPr>
          <w:rFonts w:hint="eastAsia" w:ascii="Arial" w:hAnsi="Arial" w:eastAsia="微软雅黑" w:cstheme="minorBidi"/>
          <w:bCs/>
          <w:kern w:val="2"/>
          <w:szCs w:val="36"/>
          <w:lang w:val="en-US" w:eastAsia="zh-CN" w:bidi="ar-SA"/>
        </w:rPr>
        <w:t>八、 微信寻车H5页面</w:t>
      </w:r>
      <w:r>
        <w:tab/>
      </w:r>
      <w:r>
        <w:fldChar w:fldCharType="begin"/>
      </w:r>
      <w:r>
        <w:instrText xml:space="preserve"> PAGEREF _Toc27042 </w:instrText>
      </w:r>
      <w:r>
        <w:fldChar w:fldCharType="separate"/>
      </w:r>
      <w:r>
        <w:t>91</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655"/>
      <w:bookmarkStart w:id="1" w:name="_Toc17059"/>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4756"/>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bookmarkStart w:id="4" w:name="OLE_LINK2"/>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：用户可在车辆管理-在场车辆模块中设置统计区域的剩余车位数，或根据实际情况设置实际剩余车位数的自动校正。</w:t>
      </w:r>
      <w:bookmarkStart w:id="40" w:name="_GoBack"/>
      <w:bookmarkEnd w:id="40"/>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以车位数据为准</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此项设定，将默认按车位的占用/空闲数据来统计剩余车位；</w:t>
      </w:r>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X小时内在场车辆统计数量</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此项设定，将默认按X小时的在场剩余来统计剩余车位；如设为24小时，将统计当前时间往前24小时的剩余车位</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3745" cy="3635375"/>
            <wp:effectExtent l="0" t="0" r="8255" b="9525"/>
            <wp:docPr id="69" name="图片 69" descr="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在场车辆-设置剩余车位"/>
                    <pic:cNvPicPr>
                      <a:picLocks noChangeAspect="1"/>
                    </pic:cNvPicPr>
                  </pic:nvPicPr>
                  <pic:blipFill>
                    <a:blip r:embed="rId8"/>
                    <a:stretch>
                      <a:fillRect/>
                    </a:stretch>
                  </pic:blipFill>
                  <pic:spPr>
                    <a:xfrm>
                      <a:off x="0" y="0"/>
                      <a:ext cx="4563745" cy="36353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自动调整剩余车位</w:t>
      </w:r>
      <w:r>
        <w:rPr>
          <w:rFonts w:hint="eastAsia" w:ascii="微软雅黑" w:hAnsi="微软雅黑" w:eastAsia="微软雅黑" w:cs="微软雅黑"/>
          <w:b w:val="0"/>
          <w:bCs/>
          <w:kern w:val="2"/>
          <w:sz w:val="24"/>
          <w:szCs w:val="24"/>
          <w:lang w:val="en-US" w:eastAsia="zh-CN" w:bidi="ar-SA"/>
        </w:rPr>
        <w:t>：用户可以根据经验设置自动调整剩余车位。例如根据经验某车场每天中午的剩余车位都为0，那么可以设置剩余车位数为0，自动调整时刻为12:00，每天重复，那么每天中午12点都会将剩余车位校正为0。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86555" cy="2379345"/>
            <wp:effectExtent l="0" t="0" r="4445" b="8255"/>
            <wp:docPr id="108" name="图片 108" descr="在场车辆-设置剩余车位-自动调整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在场车辆-设置剩余车位-自动调整剩余车位"/>
                    <pic:cNvPicPr>
                      <a:picLocks noChangeAspect="1"/>
                    </pic:cNvPicPr>
                  </pic:nvPicPr>
                  <pic:blipFill>
                    <a:blip r:embed="rId9"/>
                    <a:stretch>
                      <a:fillRect/>
                    </a:stretch>
                  </pic:blipFill>
                  <pic:spPr>
                    <a:xfrm>
                      <a:off x="0" y="0"/>
                      <a:ext cx="4186555" cy="237934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也可自定义设定自动调整剩余车位的重复规律。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133850" cy="2819400"/>
            <wp:effectExtent l="0" t="0" r="6350" b="0"/>
            <wp:docPr id="1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
                    <pic:cNvPicPr>
                      <a:picLocks noChangeAspect="1"/>
                    </pic:cNvPicPr>
                  </pic:nvPicPr>
                  <pic:blipFill>
                    <a:blip r:embed="rId10"/>
                    <a:stretch>
                      <a:fillRect/>
                    </a:stretch>
                  </pic:blipFill>
                  <pic:spPr>
                    <a:xfrm>
                      <a:off x="0" y="0"/>
                      <a:ext cx="4133850" cy="2819400"/>
                    </a:xfrm>
                    <a:prstGeom prst="rect">
                      <a:avLst/>
                    </a:prstGeom>
                    <a:noFill/>
                    <a:ln w="9525">
                      <a:noFill/>
                    </a:ln>
                  </pic:spPr>
                </pic:pic>
              </a:graphicData>
            </a:graphic>
          </wp:inline>
        </w:drawing>
      </w:r>
      <w:bookmarkEnd w:id="4"/>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23565"/>
      <w:r>
        <w:rPr>
          <w:rFonts w:hint="eastAsia" w:ascii="黑体" w:hAnsi="黑体" w:eastAsia="黑体" w:cs="黑体"/>
          <w:sz w:val="36"/>
          <w:szCs w:val="36"/>
          <w:lang w:val="en-US" w:eastAsia="zh-CN"/>
        </w:rPr>
        <w:t>历史记录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28470"/>
      <w:r>
        <w:rPr>
          <w:rFonts w:hint="eastAsia" w:ascii="黑体" w:hAnsi="黑体" w:eastAsia="黑体" w:cs="黑体"/>
          <w:sz w:val="36"/>
          <w:szCs w:val="36"/>
          <w:lang w:val="en-US" w:eastAsia="zh-CN"/>
        </w:rPr>
        <w:t>异常在场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4720"/>
      <w:r>
        <w:rPr>
          <w:rFonts w:hint="eastAsia" w:ascii="黑体" w:hAnsi="黑体" w:eastAsia="黑体" w:cs="黑体"/>
          <w:sz w:val="36"/>
          <w:szCs w:val="36"/>
          <w:lang w:val="en-US" w:eastAsia="zh-CN"/>
        </w:rPr>
        <w:t>异常出场</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20565"/>
      <w:r>
        <w:rPr>
          <w:rFonts w:hint="eastAsia" w:ascii="黑体" w:hAnsi="黑体" w:eastAsia="黑体" w:cs="黑体"/>
          <w:sz w:val="36"/>
          <w:szCs w:val="36"/>
          <w:lang w:val="en-US" w:eastAsia="zh-CN"/>
        </w:rPr>
        <w:t>车位上报流水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9" w:name="_Toc9942"/>
      <w:r>
        <w:rPr>
          <w:rFonts w:hint="eastAsia" w:ascii="黑体" w:hAnsi="黑体" w:eastAsia="黑体" w:cs="黑体"/>
          <w:sz w:val="36"/>
          <w:szCs w:val="36"/>
          <w:lang w:val="en-US" w:eastAsia="zh-CN"/>
        </w:rPr>
        <w:t>区域上报流水</w:t>
      </w:r>
      <w:bookmarkEnd w:id="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 w:name="_Toc7664"/>
      <w:r>
        <w:rPr>
          <w:rFonts w:hint="eastAsia" w:ascii="Arial" w:hAnsi="Arial" w:eastAsia="微软雅黑" w:cstheme="minorBidi"/>
          <w:b w:val="0"/>
          <w:bCs/>
          <w:kern w:val="2"/>
          <w:sz w:val="36"/>
          <w:szCs w:val="36"/>
          <w:lang w:val="en-US" w:eastAsia="zh-CN" w:bidi="ar-SA"/>
        </w:rPr>
        <w:t>系统管理</w:t>
      </w:r>
      <w:bookmarkEnd w:id="10"/>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1852"/>
      <w:r>
        <w:rPr>
          <w:rFonts w:hint="eastAsia" w:ascii="黑体" w:hAnsi="黑体" w:eastAsia="黑体" w:cs="黑体"/>
          <w:sz w:val="36"/>
          <w:szCs w:val="36"/>
          <w:lang w:val="en-US" w:eastAsia="zh-CN"/>
        </w:rPr>
        <w:t>1.角色管理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9"/>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20"/>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21"/>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2"/>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3"/>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4"/>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25662"/>
      <w:r>
        <w:rPr>
          <w:rFonts w:hint="eastAsia" w:ascii="黑体" w:hAnsi="黑体" w:eastAsia="黑体" w:cs="黑体"/>
          <w:sz w:val="36"/>
          <w:szCs w:val="36"/>
          <w:lang w:val="en-US" w:eastAsia="zh-CN"/>
        </w:rPr>
        <w:t>2.用户管理</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6"/>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7"/>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8"/>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9"/>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13435"/>
      <w:r>
        <w:rPr>
          <w:rFonts w:hint="eastAsia" w:ascii="黑体" w:hAnsi="黑体" w:eastAsia="黑体" w:cs="黑体"/>
          <w:sz w:val="36"/>
          <w:szCs w:val="36"/>
          <w:lang w:val="en-US" w:eastAsia="zh-CN"/>
        </w:rPr>
        <w:t>3.显示及语音</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31"/>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14374"/>
      <w:r>
        <w:rPr>
          <w:rFonts w:hint="eastAsia" w:ascii="黑体" w:hAnsi="黑体" w:eastAsia="黑体" w:cs="黑体"/>
          <w:sz w:val="36"/>
          <w:szCs w:val="36"/>
          <w:lang w:val="en-US" w:eastAsia="zh-CN"/>
        </w:rPr>
        <w:t>4.地图配置</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4466"/>
      <w:r>
        <w:rPr>
          <w:rFonts w:hint="eastAsia" w:ascii="黑体" w:hAnsi="黑体" w:eastAsia="黑体" w:cs="黑体"/>
          <w:sz w:val="36"/>
          <w:szCs w:val="36"/>
          <w:lang w:val="en-US" w:eastAsia="zh-CN"/>
        </w:rPr>
        <w:t>5.版本说明</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6" w:name="_Toc21596"/>
      <w:r>
        <w:rPr>
          <w:rFonts w:hint="eastAsia" w:ascii="黑体" w:hAnsi="黑体" w:eastAsia="黑体" w:cs="黑体"/>
          <w:sz w:val="36"/>
          <w:szCs w:val="36"/>
          <w:lang w:val="en-US" w:eastAsia="zh-CN"/>
        </w:rPr>
        <w:t>6.系统日志</w:t>
      </w:r>
      <w:bookmarkEnd w:id="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7" w:name="_Toc27681"/>
      <w:r>
        <w:rPr>
          <w:rFonts w:hint="eastAsia" w:ascii="Arial" w:hAnsi="Arial" w:eastAsia="微软雅黑" w:cstheme="minorBidi"/>
          <w:b w:val="0"/>
          <w:bCs/>
          <w:kern w:val="2"/>
          <w:sz w:val="36"/>
          <w:szCs w:val="36"/>
          <w:lang w:val="en-US" w:eastAsia="zh-CN" w:bidi="ar-SA"/>
        </w:rPr>
        <w:t>中央监控</w:t>
      </w:r>
      <w:bookmarkEnd w:id="17"/>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8" w:name="_Toc23667"/>
      <w:r>
        <w:rPr>
          <w:rFonts w:hint="eastAsia" w:ascii="黑体" w:hAnsi="黑体" w:eastAsia="黑体" w:cs="黑体"/>
          <w:sz w:val="36"/>
          <w:szCs w:val="36"/>
          <w:lang w:val="en-US" w:eastAsia="zh-CN"/>
        </w:rPr>
        <w:t>1.告警记录</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4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 w:name="_Toc6406"/>
      <w:r>
        <w:rPr>
          <w:rFonts w:hint="eastAsia" w:ascii="Arial" w:hAnsi="Arial" w:eastAsia="微软雅黑" w:cstheme="minorBidi"/>
          <w:b w:val="0"/>
          <w:bCs/>
          <w:kern w:val="2"/>
          <w:sz w:val="36"/>
          <w:szCs w:val="36"/>
          <w:lang w:val="en-US" w:eastAsia="zh-CN" w:bidi="ar-SA"/>
        </w:rPr>
        <w:t>报表管理</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23907"/>
      <w:r>
        <w:rPr>
          <w:rFonts w:hint="eastAsia" w:ascii="黑体" w:hAnsi="黑体" w:eastAsia="黑体" w:cs="黑体"/>
          <w:sz w:val="36"/>
          <w:szCs w:val="36"/>
          <w:lang w:val="en-US" w:eastAsia="zh-CN"/>
        </w:rPr>
        <w:t>1.进出报表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1" w:name="_Toc31228"/>
      <w:r>
        <w:rPr>
          <w:rFonts w:hint="eastAsia" w:ascii="黑体" w:hAnsi="黑体" w:eastAsia="黑体" w:cs="黑体"/>
          <w:sz w:val="36"/>
          <w:szCs w:val="36"/>
          <w:lang w:val="en-US" w:eastAsia="zh-CN"/>
        </w:rPr>
        <w:t>2.查询机报表</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2" w:name="_Toc8017"/>
      <w:r>
        <w:rPr>
          <w:rFonts w:hint="eastAsia" w:ascii="Arial" w:hAnsi="Arial" w:eastAsia="微软雅黑" w:cstheme="minorBidi"/>
          <w:b w:val="0"/>
          <w:bCs/>
          <w:kern w:val="2"/>
          <w:sz w:val="36"/>
          <w:szCs w:val="36"/>
          <w:lang w:val="en-US" w:eastAsia="zh-CN" w:bidi="ar-SA"/>
        </w:rPr>
        <w:t>车场管理</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21860"/>
      <w:r>
        <w:rPr>
          <w:rFonts w:hint="eastAsia" w:ascii="黑体" w:hAnsi="黑体" w:eastAsia="黑体" w:cs="黑体"/>
          <w:sz w:val="36"/>
          <w:szCs w:val="36"/>
          <w:lang w:val="en-US" w:eastAsia="zh-CN"/>
        </w:rPr>
        <w:t>1.基础数据</w:t>
      </w:r>
      <w:bookmarkEnd w:id="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4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在基础数据里可以设置该停车场反向寻车H5页面的广告，可选弹窗广告或底部广告，点击设置广告图片即可为反向寻车H5页面增加广告图片，可设置多张图片滚动显示，可根据需求调整单张图片的停留时间。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48"/>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center"/>
      </w:pPr>
    </w:p>
    <w:p>
      <w:pPr>
        <w:widowControl w:val="0"/>
        <w:numPr>
          <w:ilvl w:val="0"/>
          <w:numId w:val="0"/>
        </w:numPr>
        <w:spacing w:line="360" w:lineRule="auto"/>
        <w:jc w:val="center"/>
      </w:pPr>
      <w:r>
        <w:drawing>
          <wp:inline distT="0" distB="0" distL="114300" distR="114300">
            <wp:extent cx="3381375" cy="2968625"/>
            <wp:effectExtent l="0" t="0" r="9525" b="317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49"/>
                    <a:stretch>
                      <a:fillRect/>
                    </a:stretch>
                  </pic:blipFill>
                  <pic:spPr>
                    <a:xfrm>
                      <a:off x="0" y="0"/>
                      <a:ext cx="3381375" cy="296862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设置好的广告图片将显示在反向寻车H5界面中，如下图。</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2724150" cy="4843780"/>
            <wp:effectExtent l="0" t="0" r="6350" b="7620"/>
            <wp:docPr id="161" name="图片 161" descr="弹窗广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弹窗广告"/>
                    <pic:cNvPicPr>
                      <a:picLocks noChangeAspect="1"/>
                    </pic:cNvPicPr>
                  </pic:nvPicPr>
                  <pic:blipFill>
                    <a:blip r:embed="rId50"/>
                    <a:stretch>
                      <a:fillRect/>
                    </a:stretch>
                  </pic:blipFill>
                  <pic:spPr>
                    <a:xfrm>
                      <a:off x="0" y="0"/>
                      <a:ext cx="2724150" cy="4843780"/>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729865" cy="4853305"/>
            <wp:effectExtent l="0" t="0" r="635" b="10795"/>
            <wp:docPr id="162" name="图片 162" descr="底部广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底部广告"/>
                    <pic:cNvPicPr>
                      <a:picLocks noChangeAspect="1"/>
                    </pic:cNvPicPr>
                  </pic:nvPicPr>
                  <pic:blipFill>
                    <a:blip r:embed="rId51"/>
                    <a:stretch>
                      <a:fillRect/>
                    </a:stretch>
                  </pic:blipFill>
                  <pic:spPr>
                    <a:xfrm>
                      <a:off x="0" y="0"/>
                      <a:ext cx="2729865" cy="48533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15011"/>
      <w:r>
        <w:rPr>
          <w:rFonts w:hint="eastAsia" w:ascii="黑体" w:hAnsi="黑体" w:eastAsia="黑体" w:cs="黑体"/>
          <w:sz w:val="36"/>
          <w:szCs w:val="36"/>
          <w:lang w:val="en-US" w:eastAsia="zh-CN"/>
        </w:rPr>
        <w:t>2.车场地图</w:t>
      </w:r>
      <w:bookmarkEnd w:id="2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pPr>
      <w:r>
        <w:drawing>
          <wp:inline distT="0" distB="0" distL="114300" distR="114300">
            <wp:extent cx="6181725" cy="2849245"/>
            <wp:effectExtent l="0" t="0" r="3175" b="8255"/>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5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r>
        <w:rPr>
          <w:rFonts w:hint="eastAsia" w:ascii="微软雅黑" w:hAnsi="微软雅黑" w:eastAsia="微软雅黑" w:cs="微软雅黑"/>
          <w:b w:val="0"/>
          <w:bCs/>
          <w:kern w:val="2"/>
          <w:sz w:val="24"/>
          <w:szCs w:val="24"/>
          <w:lang w:val="en-US" w:eastAsia="zh-CN" w:bidi="ar-SA"/>
        </w:rPr>
        <w:br w:type="textWrapping"/>
      </w:r>
      <w:r>
        <w:drawing>
          <wp:inline distT="0" distB="0" distL="114300" distR="114300">
            <wp:extent cx="6181725" cy="3477260"/>
            <wp:effectExtent l="0" t="0" r="3175" b="2540"/>
            <wp:docPr id="1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
                    <pic:cNvPicPr>
                      <a:picLocks noChangeAspect="1"/>
                    </pic:cNvPicPr>
                  </pic:nvPicPr>
                  <pic:blipFill>
                    <a:blip r:embed="rId53"/>
                    <a:stretch>
                      <a:fillRect/>
                    </a:stretch>
                  </pic:blipFill>
                  <pic:spPr>
                    <a:xfrm>
                      <a:off x="0" y="0"/>
                      <a:ext cx="6181725" cy="3477260"/>
                    </a:xfrm>
                    <a:prstGeom prst="rect">
                      <a:avLst/>
                    </a:prstGeom>
                    <a:noFill/>
                    <a:ln w="9525">
                      <a:noFill/>
                    </a:ln>
                  </pic:spPr>
                </pic:pic>
              </a:graphicData>
            </a:graphic>
          </wp:inline>
        </w:drawing>
      </w:r>
    </w:p>
    <w:p>
      <w:pPr>
        <w:widowControl w:val="0"/>
        <w:numPr>
          <w:ilvl w:val="0"/>
          <w:numId w:val="0"/>
        </w:numPr>
        <w:spacing w:line="360" w:lineRule="auto"/>
        <w:ind w:firstLine="48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全屏监控默认查看地图的全部元素，也可以根据需求隐藏某些元素，比如隐藏离线的设备。</w:t>
      </w:r>
    </w:p>
    <w:p>
      <w:pPr>
        <w:widowControl w:val="0"/>
        <w:numPr>
          <w:ilvl w:val="0"/>
          <w:numId w:val="0"/>
        </w:numPr>
        <w:spacing w:line="360" w:lineRule="auto"/>
        <w:jc w:val="both"/>
      </w:pPr>
      <w:r>
        <w:drawing>
          <wp:inline distT="0" distB="0" distL="114300" distR="114300">
            <wp:extent cx="6181725" cy="2849245"/>
            <wp:effectExtent l="0" t="0" r="3175" b="8255"/>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5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双击元素，可查看元素的实时数据，如点击区域，可查看区域的实时数据。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5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8"/>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新建好停车场项目地图后，点击地图名称可进入地图编辑器进行车位区域绘制，点击“导出”按钮，可导出本地地图数据包。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5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61" o:title=""/>
            <o:lock v:ext="edit" aspectratio="t"/>
            <w10:wrap type="none"/>
            <w10:anchorlock/>
          </v:shape>
          <o:OLEObject Type="Embed" ProgID="Package" ShapeID="_x0000_i1025" DrawAspect="Icon" ObjectID="_1468075725" r:id="rId60">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63" o:title=""/>
            <o:lock v:ext="edit" aspectratio="t"/>
            <w10:wrap type="none"/>
            <w10:anchorlock/>
          </v:shape>
          <o:OLEObject Type="Embed" ProgID="Word.Document.12" ShapeID="_x0000_i1026" DrawAspect="Icon" ObjectID="_1468075726" r:id="rId62">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66"/>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67"/>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68"/>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6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绘制完背景后，需要在各关键路口放置路径图标和路径点</w:t>
      </w:r>
      <w:r>
        <w:rPr>
          <w:rFonts w:hint="eastAsia" w:ascii="微软雅黑" w:hAnsi="微软雅黑" w:eastAsia="微软雅黑" w:cs="微软雅黑"/>
          <w:b/>
          <w:bCs w:val="0"/>
          <w:kern w:val="2"/>
          <w:sz w:val="24"/>
          <w:szCs w:val="24"/>
          <w:lang w:val="en-US" w:eastAsia="zh-CN" w:bidi="ar-SA"/>
        </w:rPr>
        <w:t>，路径图标</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除了放置路径点，还要根据停车场实际位置放置包括查询机、电梯等路径图标，查询机往往会作为反向寻车的起点。</w:t>
      </w:r>
    </w:p>
    <w:p>
      <w:pPr>
        <w:widowControl w:val="0"/>
        <w:numPr>
          <w:ilvl w:val="0"/>
          <w:numId w:val="0"/>
        </w:numPr>
        <w:spacing w:line="360" w:lineRule="auto"/>
        <w:jc w:val="center"/>
      </w:pPr>
      <w:r>
        <w:drawing>
          <wp:inline distT="0" distB="0" distL="114300" distR="114300">
            <wp:extent cx="6181725" cy="2849245"/>
            <wp:effectExtent l="0" t="0" r="3175" b="825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7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可根据实际情况修改查询机、电梯等元素的编号。</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7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完成路径点和路径图标的放置后，还需要需要在各路径点间建立联系。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ind w:left="0" w:leftChars="0" w:firstLine="0" w:firstLineChars="0"/>
        <w:jc w:val="center"/>
      </w:pPr>
      <w:r>
        <w:drawing>
          <wp:inline distT="0" distB="0" distL="114300" distR="114300">
            <wp:extent cx="6181725" cy="2849245"/>
            <wp:effectExtent l="0" t="0" r="3175" b="825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76"/>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77"/>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绘制区域：拖动绘制工具到画布，选择区域类型和区域颜色，确定后便绘制区域成功。</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3" name="图片 113" descr="区域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区域配置"/>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eastAsiaTheme="minorEastAsia"/>
          <w:lang w:eastAsia="zh-CN"/>
        </w:rPr>
      </w:pPr>
      <w:r>
        <w:rPr>
          <w:rFonts w:hint="eastAsia" w:ascii="微软雅黑" w:hAnsi="微软雅黑" w:eastAsia="微软雅黑" w:cs="微软雅黑"/>
          <w:b w:val="0"/>
          <w:bCs/>
          <w:kern w:val="2"/>
          <w:sz w:val="24"/>
          <w:szCs w:val="24"/>
          <w:lang w:val="en-US" w:eastAsia="zh-CN" w:bidi="ar-SA"/>
        </w:rPr>
        <w:t>绘制车位：拖动车位元素到画布，可填写需要添加车位元素的数量、元素起始编号、选择元素编号的递增/递减规律（默认递增，即元素编号末尾数字开始递增），如下图。</w:t>
      </w:r>
    </w:p>
    <w:p>
      <w:pPr>
        <w:ind w:left="0" w:leftChars="0" w:firstLine="0" w:firstLineChars="0"/>
        <w:jc w:val="center"/>
        <w:rPr>
          <w:rFonts w:hint="eastAsia" w:eastAsiaTheme="minorEastAsia"/>
          <w:lang w:eastAsia="zh-CN"/>
        </w:rPr>
      </w:pPr>
      <w:r>
        <w:drawing>
          <wp:inline distT="0" distB="0" distL="114300" distR="114300">
            <wp:extent cx="6181725" cy="2849245"/>
            <wp:effectExtent l="0" t="0" r="3175" b="8255"/>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80"/>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6181725" cy="2849245"/>
            <wp:effectExtent l="0" t="0" r="3175" b="8255"/>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8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点击添加关联元素，可以添加车位的关联元素，如视频探测器、地磁探测器、红外探测器、超声波探测器和视频车位灯等。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8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6181725" cy="2849245"/>
            <wp:effectExtent l="0" t="0" r="3175" b="825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8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选中某个元素，可在页面右侧的属性小面板中对该元素的属性、样式及关联设备进行修改。以车位为例，可修改车位的元素编号和元素样式。</w:t>
      </w:r>
    </w:p>
    <w:p>
      <w:pPr>
        <w:ind w:left="0" w:leftChars="0" w:firstLine="0" w:firstLineChars="0"/>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84"/>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480" w:firstLineChars="200"/>
        <w:jc w:val="both"/>
        <w:rPr>
          <w:rFonts w:hint="eastAsia" w:ascii="微软雅黑" w:hAnsi="微软雅黑" w:eastAsia="微软雅黑" w:cs="微软雅黑"/>
          <w:b w:val="0"/>
          <w:bCs/>
          <w:kern w:val="2"/>
          <w:sz w:val="24"/>
          <w:szCs w:val="24"/>
          <w:lang w:val="en-US" w:eastAsia="zh-CN" w:bidi="ar-SA"/>
        </w:rPr>
      </w:pPr>
      <w:bookmarkStart w:id="25" w:name="OLE_LINK1"/>
      <w:r>
        <w:rPr>
          <w:rFonts w:hint="eastAsia" w:ascii="微软雅黑" w:hAnsi="微软雅黑" w:eastAsia="微软雅黑" w:cs="微软雅黑"/>
          <w:b w:val="0"/>
          <w:bCs/>
          <w:kern w:val="2"/>
          <w:sz w:val="24"/>
          <w:szCs w:val="24"/>
          <w:lang w:val="en-US" w:eastAsia="zh-CN" w:bidi="ar-SA"/>
        </w:rPr>
        <w:t>也可以修改车位关联的超声波探测器的元素编号。超声波探测器的元素编号填入超声波探测器的设备ID，也可以填入管理器序号和探测器序号来生成元素编号。</w:t>
      </w:r>
    </w:p>
    <w:p>
      <w:pPr>
        <w:ind w:left="0" w:leftChars="0"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管理器序号为贴在管理器设备上的出厂自带序号，探测器序号为贴在探测器设备上的出厂自带序号；系统根据管理器序号结合算法生成管理器的唯一编号，根据探测器序号结合管理器编号生成探测器唯一编号。</w:t>
      </w:r>
    </w:p>
    <w:bookmarkEnd w:id="25"/>
    <w:p>
      <w:pPr>
        <w:ind w:left="0" w:leftChars="0" w:firstLine="0" w:firstLineChars="0"/>
        <w:jc w:val="both"/>
      </w:pPr>
      <w:r>
        <w:drawing>
          <wp:inline distT="0" distB="0" distL="114300" distR="114300">
            <wp:extent cx="6181725" cy="2849245"/>
            <wp:effectExtent l="0" t="0" r="3175" b="825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85"/>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以视频管理器为例，视频管理器可以直接绑定车位，每个视频管理器可绑定三个车位。视频管理器在绑定车位前必须填写其MAC地址。</w:t>
      </w:r>
    </w:p>
    <w:p>
      <w:pPr>
        <w:ind w:left="0" w:leftChars="0" w:firstLine="0" w:firstLineChars="0"/>
        <w:jc w:val="cente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86"/>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87"/>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8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89"/>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除了车位探测器等设备外，还要添加引导寻车的引导屏，点击“绑定区域”，并根据引导屏的实际位置和显示方向绑定区域。</w:t>
      </w:r>
    </w:p>
    <w:p>
      <w:pPr>
        <w:ind w:left="0" w:leftChars="0" w:firstLine="0" w:firstLineChars="0"/>
      </w:pPr>
      <w:r>
        <w:drawing>
          <wp:inline distT="0" distB="0" distL="114300" distR="114300">
            <wp:extent cx="6181725" cy="2849245"/>
            <wp:effectExtent l="0" t="0" r="3175" b="8255"/>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90"/>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pPr>
    </w:p>
    <w:p>
      <w:pPr>
        <w:rPr>
          <w:rFonts w:hint="eastAsia"/>
          <w:lang w:val="en-US" w:eastAsia="zh-CN"/>
        </w:rPr>
      </w:pPr>
      <w:r>
        <w:rPr>
          <w:rFonts w:hint="eastAsia" w:ascii="微软雅黑" w:hAnsi="微软雅黑" w:eastAsia="微软雅黑" w:cs="微软雅黑"/>
          <w:b w:val="0"/>
          <w:bCs/>
          <w:kern w:val="2"/>
          <w:sz w:val="24"/>
          <w:szCs w:val="24"/>
          <w:lang w:val="en-US" w:eastAsia="zh-CN" w:bidi="ar-SA"/>
        </w:rPr>
        <w:t>已绑定的区域将会以高亮形式显示出来，点击已绑定的区域或者点击“×”可解除引导屏和区域的绑定关系。绑定完成后点击“结束绑定区域”并“保存”可保存数据。</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91"/>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未绑定区域的引导屏的元素编号为红色底色，与已绑定定区域的引导屏的元素编号的透明底色作区分。</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pic:cNvPicPr>
                      <a:picLocks noChangeAspect="1"/>
                    </pic:cNvPicPr>
                  </pic:nvPicPr>
                  <pic:blipFill>
                    <a:blip r:embed="rId9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9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9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9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9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9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9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100"/>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101"/>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内容制作完成，关系建立后，可选择“增量更新地图数据”，确定操作后即完成地图绘制及数据的增量更新。云端地图导入本地时，也可点击“增量更新地图数据”按钮执行初始化操作。</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5" name="图片 145" descr="增量更新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增量更新地图数据"/>
                    <pic:cNvPicPr>
                      <a:picLocks noChangeAspect="1"/>
                    </pic:cNvPicPr>
                  </pic:nvPicPr>
                  <pic:blipFill>
                    <a:blip r:embed="rId10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点击“初始化上传数据”按钮并确认操作后，后台数据都会全部初始化。主要用于云端地图第一次导入到本地时需进行初始化数据操作。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此功能应谨慎使用，因为原来有车的车位可能会全部初始化成无车的状态，有可能造成引导及反向寻车数据不准确。</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10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105"/>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106"/>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107"/>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108"/>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109"/>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110"/>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111"/>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1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11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18287"/>
      <w:r>
        <w:rPr>
          <w:rFonts w:hint="eastAsia" w:ascii="黑体" w:hAnsi="黑体" w:eastAsia="黑体" w:cs="黑体"/>
          <w:sz w:val="36"/>
          <w:szCs w:val="36"/>
          <w:lang w:val="en-US" w:eastAsia="zh-CN"/>
        </w:rPr>
        <w:t>3.车位管理</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1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115"/>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116"/>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117"/>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18"/>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12962"/>
      <w:r>
        <w:rPr>
          <w:rFonts w:hint="eastAsia" w:ascii="黑体" w:hAnsi="黑体" w:eastAsia="黑体" w:cs="黑体"/>
          <w:sz w:val="36"/>
          <w:szCs w:val="36"/>
          <w:lang w:val="en-US" w:eastAsia="zh-CN"/>
        </w:rPr>
        <w:t>4.区域管理</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区域管理模块记录了地图编辑时上传的区域数据，包括区域编号、区域类型、区域名称、区域车位总数和操作等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5" name="图片 55" descr="区域管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区域管理2"/>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包括引导区域、统计区域、车库区域），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20"/>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21"/>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9907"/>
      <w:r>
        <w:rPr>
          <w:rFonts w:hint="eastAsia" w:ascii="黑体" w:hAnsi="黑体" w:eastAsia="黑体" w:cs="黑体"/>
          <w:sz w:val="36"/>
          <w:szCs w:val="36"/>
          <w:lang w:val="en-US" w:eastAsia="zh-CN"/>
        </w:rPr>
        <w:t>5.参数配置</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24"/>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ilvl w:val="0"/>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9" w:name="_Toc10807"/>
      <w:r>
        <w:rPr>
          <w:rFonts w:hint="eastAsia" w:ascii="黑体" w:hAnsi="黑体" w:eastAsia="黑体" w:cs="黑体"/>
          <w:sz w:val="36"/>
          <w:szCs w:val="36"/>
          <w:lang w:val="en-US" w:eastAsia="zh-CN"/>
        </w:rPr>
        <w:t>6.事件设置</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2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26"/>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27"/>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29"/>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30"/>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31"/>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32"/>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33"/>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34"/>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15989"/>
      <w:r>
        <w:rPr>
          <w:rFonts w:hint="eastAsia" w:ascii="黑体" w:hAnsi="黑体" w:eastAsia="黑体" w:cs="黑体"/>
          <w:sz w:val="36"/>
          <w:szCs w:val="36"/>
          <w:lang w:val="en-US" w:eastAsia="zh-CN"/>
        </w:rPr>
        <w:t>7.VIP车辆</w:t>
      </w:r>
      <w:bookmarkEnd w:id="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36"/>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37"/>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1" w:name="_Toc11145"/>
      <w:r>
        <w:rPr>
          <w:rFonts w:hint="eastAsia" w:ascii="Arial" w:hAnsi="Arial" w:eastAsia="微软雅黑" w:cstheme="minorBidi"/>
          <w:b w:val="0"/>
          <w:bCs/>
          <w:kern w:val="2"/>
          <w:sz w:val="36"/>
          <w:szCs w:val="36"/>
          <w:lang w:val="en-US" w:eastAsia="zh-CN" w:bidi="ar-SA"/>
        </w:rPr>
        <w:t>设备管理</w:t>
      </w:r>
      <w:bookmarkEnd w:id="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5206"/>
      <w:r>
        <w:rPr>
          <w:rFonts w:hint="eastAsia" w:ascii="黑体" w:hAnsi="黑体" w:eastAsia="黑体" w:cs="黑体"/>
          <w:sz w:val="36"/>
          <w:szCs w:val="36"/>
          <w:lang w:val="en-US" w:eastAsia="zh-CN"/>
        </w:rPr>
        <w:t>1.检测设备</w:t>
      </w:r>
      <w:bookmarkEnd w:id="32"/>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39"/>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384"/>
      <w:r>
        <w:rPr>
          <w:rFonts w:hint="eastAsia" w:ascii="黑体" w:hAnsi="黑体" w:eastAsia="黑体" w:cs="黑体"/>
          <w:sz w:val="36"/>
          <w:szCs w:val="36"/>
          <w:lang w:val="en-US" w:eastAsia="zh-CN"/>
        </w:rPr>
        <w:t>2.指示灯</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4" w:name="_Toc23615"/>
      <w:r>
        <w:rPr>
          <w:rFonts w:hint="eastAsia" w:ascii="黑体" w:hAnsi="黑体" w:eastAsia="黑体" w:cs="黑体"/>
          <w:sz w:val="36"/>
          <w:szCs w:val="36"/>
          <w:lang w:val="en-US" w:eastAsia="zh-CN"/>
        </w:rPr>
        <w:t>3.屏管理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42"/>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43"/>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44"/>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45"/>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3166"/>
      <w:r>
        <w:rPr>
          <w:rFonts w:hint="eastAsia" w:ascii="黑体" w:hAnsi="黑体" w:eastAsia="黑体" w:cs="黑体"/>
          <w:sz w:val="36"/>
          <w:szCs w:val="36"/>
          <w:lang w:val="en-US" w:eastAsia="zh-CN"/>
        </w:rPr>
        <w:t>4.控制器</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46"/>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47"/>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6" w:name="_Toc5305"/>
      <w:r>
        <w:rPr>
          <w:rFonts w:hint="eastAsia" w:ascii="Arial" w:hAnsi="Arial" w:eastAsia="微软雅黑" w:cstheme="minorBidi"/>
          <w:b w:val="0"/>
          <w:bCs/>
          <w:kern w:val="2"/>
          <w:sz w:val="36"/>
          <w:szCs w:val="36"/>
          <w:lang w:val="en-US" w:eastAsia="zh-CN" w:bidi="ar-SA"/>
        </w:rPr>
        <w:t>后台管理</w:t>
      </w:r>
      <w:bookmarkEnd w:id="36"/>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7" w:name="_Toc26066"/>
      <w:r>
        <w:rPr>
          <w:rFonts w:hint="eastAsia" w:ascii="黑体" w:hAnsi="黑体" w:eastAsia="黑体" w:cs="黑体"/>
          <w:sz w:val="36"/>
          <w:szCs w:val="36"/>
          <w:lang w:val="en-US" w:eastAsia="zh-CN"/>
        </w:rPr>
        <w:t>1.中间件</w:t>
      </w:r>
      <w:bookmarkEnd w:id="37"/>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8" w:name="_Toc22303"/>
      <w:r>
        <w:rPr>
          <w:rFonts w:hint="eastAsia" w:ascii="黑体" w:hAnsi="黑体" w:eastAsia="黑体" w:cs="黑体"/>
          <w:sz w:val="36"/>
          <w:szCs w:val="36"/>
          <w:lang w:val="en-US" w:eastAsia="zh-CN"/>
        </w:rPr>
        <w:t>2.查询机</w:t>
      </w:r>
      <w:bookmarkEnd w:id="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4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50"/>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5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5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5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9" w:name="_Toc27042"/>
      <w:r>
        <w:rPr>
          <w:rFonts w:hint="eastAsia" w:ascii="Arial" w:hAnsi="Arial" w:eastAsia="微软雅黑" w:cstheme="minorBidi"/>
          <w:b w:val="0"/>
          <w:bCs/>
          <w:kern w:val="2"/>
          <w:sz w:val="36"/>
          <w:szCs w:val="36"/>
          <w:lang w:val="en-US" w:eastAsia="zh-CN" w:bidi="ar-SA"/>
        </w:rPr>
        <w:t>微信寻车H5页面</w:t>
      </w:r>
      <w:bookmarkEnd w:id="39"/>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手机版微信寻车H5页面实际就是查询机的手机版本，包含了查询机具备的静态寻车功能和查询机不具备的动态寻车功能（需停车场支持蓝牙）。</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首页为车牌查询页面，点击“+”功能按钮，可以</w:t>
      </w:r>
      <w:r>
        <w:rPr>
          <w:rFonts w:hint="eastAsia" w:ascii="微软雅黑" w:hAnsi="微软雅黑" w:eastAsia="微软雅黑" w:cs="微软雅黑"/>
          <w:b/>
          <w:bCs w:val="0"/>
          <w:kern w:val="2"/>
          <w:sz w:val="24"/>
          <w:szCs w:val="24"/>
          <w:lang w:val="en-US" w:eastAsia="zh-CN" w:bidi="ar-SA"/>
        </w:rPr>
        <w:t>切换语言、查看使用说明和查询当前的剩余车位数</w:t>
      </w:r>
      <w:r>
        <w:rPr>
          <w:rFonts w:hint="eastAsia" w:ascii="微软雅黑" w:hAnsi="微软雅黑" w:eastAsia="微软雅黑" w:cs="微软雅黑"/>
          <w:b w:val="0"/>
          <w:bCs/>
          <w:kern w:val="2"/>
          <w:sz w:val="24"/>
          <w:szCs w:val="24"/>
          <w:lang w:val="en-US" w:eastAsia="zh-CN" w:bidi="ar-SA"/>
        </w:rPr>
        <w:t>。</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010660" cy="3369310"/>
            <wp:effectExtent l="0" t="0" r="2540" b="8890"/>
            <wp:docPr id="166" name="图片 166"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首页"/>
                    <pic:cNvPicPr>
                      <a:picLocks noChangeAspect="1"/>
                    </pic:cNvPicPr>
                  </pic:nvPicPr>
                  <pic:blipFill>
                    <a:blip r:embed="rId157"/>
                    <a:stretch>
                      <a:fillRect/>
                    </a:stretch>
                  </pic:blipFill>
                  <pic:spPr>
                    <a:xfrm>
                      <a:off x="0" y="0"/>
                      <a:ext cx="4010660" cy="33693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切换语言</w:t>
      </w:r>
      <w:r>
        <w:rPr>
          <w:rFonts w:hint="eastAsia" w:ascii="微软雅黑" w:hAnsi="微软雅黑" w:eastAsia="微软雅黑" w:cs="微软雅黑"/>
          <w:b w:val="0"/>
          <w:bCs/>
          <w:kern w:val="2"/>
          <w:sz w:val="24"/>
          <w:szCs w:val="24"/>
          <w:lang w:val="en-US" w:eastAsia="zh-CN" w:bidi="ar-SA"/>
        </w:rPr>
        <w:t>：点击语言按钮，可切换为简体、繁体或英文。</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09665" cy="2524125"/>
            <wp:effectExtent l="0" t="0" r="635" b="3175"/>
            <wp:docPr id="168" name="图片 168" descr="切换语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切换语言2"/>
                    <pic:cNvPicPr>
                      <a:picLocks noChangeAspect="1"/>
                    </pic:cNvPicPr>
                  </pic:nvPicPr>
                  <pic:blipFill>
                    <a:blip r:embed="rId158"/>
                    <a:stretch>
                      <a:fillRect/>
                    </a:stretch>
                  </pic:blipFill>
                  <pic:spPr>
                    <a:xfrm>
                      <a:off x="0" y="0"/>
                      <a:ext cx="6209665" cy="252412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查看使用说明</w:t>
      </w:r>
      <w:r>
        <w:rPr>
          <w:rFonts w:hint="eastAsia" w:ascii="微软雅黑" w:hAnsi="微软雅黑" w:eastAsia="微软雅黑" w:cs="微软雅黑"/>
          <w:b w:val="0"/>
          <w:bCs/>
          <w:kern w:val="2"/>
          <w:sz w:val="24"/>
          <w:szCs w:val="24"/>
          <w:lang w:val="en-US" w:eastAsia="zh-CN" w:bidi="ar-SA"/>
        </w:rPr>
        <w:t>：点击说明按钮，可查看反向寻车的使用说明。</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31060" cy="3789045"/>
            <wp:effectExtent l="0" t="0" r="2540" b="8255"/>
            <wp:docPr id="170" name="图片 170" descr="使用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使用说明"/>
                    <pic:cNvPicPr>
                      <a:picLocks noChangeAspect="1"/>
                    </pic:cNvPicPr>
                  </pic:nvPicPr>
                  <pic:blipFill>
                    <a:blip r:embed="rId159"/>
                    <a:stretch>
                      <a:fillRect/>
                    </a:stretch>
                  </pic:blipFill>
                  <pic:spPr>
                    <a:xfrm>
                      <a:off x="0" y="0"/>
                      <a:ext cx="2131060" cy="37890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查询当前剩余车位数</w:t>
      </w:r>
      <w:r>
        <w:rPr>
          <w:rFonts w:hint="eastAsia" w:ascii="微软雅黑" w:hAnsi="微软雅黑" w:eastAsia="微软雅黑" w:cs="微软雅黑"/>
          <w:b w:val="0"/>
          <w:bCs/>
          <w:kern w:val="2"/>
          <w:sz w:val="24"/>
          <w:szCs w:val="24"/>
          <w:lang w:val="en-US" w:eastAsia="zh-CN" w:bidi="ar-SA"/>
        </w:rPr>
        <w:t>：点击车位数按钮，可查看当前车场的剩余车位数信息，包括整个停车场的总剩余车位、分层分区域的剩余车位数。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072890" cy="3420745"/>
            <wp:effectExtent l="0" t="0" r="3810" b="8255"/>
            <wp:docPr id="171" name="图片 171" descr="剩余车位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剩余车位数"/>
                    <pic:cNvPicPr>
                      <a:picLocks noChangeAspect="1"/>
                    </pic:cNvPicPr>
                  </pic:nvPicPr>
                  <pic:blipFill>
                    <a:blip r:embed="rId160"/>
                    <a:stretch>
                      <a:fillRect/>
                    </a:stretch>
                  </pic:blipFill>
                  <pic:spPr>
                    <a:xfrm>
                      <a:off x="0" y="0"/>
                      <a:ext cx="4072890" cy="34207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微信寻车H5支持</w:t>
      </w:r>
      <w:r>
        <w:rPr>
          <w:rFonts w:hint="eastAsia" w:ascii="微软雅黑" w:hAnsi="微软雅黑" w:eastAsia="微软雅黑" w:cs="微软雅黑"/>
          <w:b/>
          <w:bCs w:val="0"/>
          <w:kern w:val="2"/>
          <w:sz w:val="24"/>
          <w:szCs w:val="24"/>
          <w:lang w:val="en-US" w:eastAsia="zh-CN" w:bidi="ar-SA"/>
        </w:rPr>
        <w:t>车牌查询、无牌车查询、时间查询和车位查询</w:t>
      </w:r>
      <w:r>
        <w:rPr>
          <w:rFonts w:hint="eastAsia" w:ascii="微软雅黑" w:hAnsi="微软雅黑" w:eastAsia="微软雅黑" w:cs="微软雅黑"/>
          <w:b w:val="0"/>
          <w:bCs/>
          <w:kern w:val="2"/>
          <w:sz w:val="24"/>
          <w:szCs w:val="24"/>
          <w:lang w:val="en-US" w:eastAsia="zh-CN" w:bidi="ar-SA"/>
        </w:rPr>
        <w:t>等四种查询方式。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车牌查询：输入3-6位车牌号进行搜索，如车牌号为粤A12345，可输入135或345等进行查询。</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时间查询：选择停车的时段，如在10点至11点之间停的车，则选择10。</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车位查询：请输入停车的车位编号，如0212，输入021或212。</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98565" cy="2627630"/>
            <wp:effectExtent l="0" t="0" r="635" b="1270"/>
            <wp:docPr id="164" name="图片 164" descr="四种查询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四种查询方式"/>
                    <pic:cNvPicPr>
                      <a:picLocks noChangeAspect="1"/>
                    </pic:cNvPicPr>
                  </pic:nvPicPr>
                  <pic:blipFill>
                    <a:blip r:embed="rId161"/>
                    <a:stretch>
                      <a:fillRect/>
                    </a:stretch>
                  </pic:blipFill>
                  <pic:spPr>
                    <a:xfrm>
                      <a:off x="0" y="0"/>
                      <a:ext cx="6298565" cy="262763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用户通过车牌号码/停入时间/车位编号查询到符合条件的车辆，确定车辆后，点击“寻车”按钮。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系统会检测该停车场是否支持蓝牙，若检测到停车场不支持蓝牙，则直接进入到手动输入位置页面；若检测到停车场支持蓝牙，系统会再检测用户是否开启蓝牙，若检测到用户未开启蓝牙，则会提示用户开启蓝牙，通过蓝牙信号定位当前位置。点击“已开启蓝牙”系统会再搜寻一次蓝牙信号；点击“未开启蓝牙，手动输入位置”则进入到手动输入位置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输入当前起点附近的车位号，确认后将生成用户所在起点至车辆所在终点的静态寻车路线图。用户可根据静态寻车路线图寻找车辆。点击“？”按钮将弹出地图辅助的文字提示。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308725" cy="2593340"/>
            <wp:effectExtent l="0" t="0" r="3175" b="10160"/>
            <wp:docPr id="172" name="图片 172" descr="蓝牙开启提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蓝牙开启提醒2"/>
                    <pic:cNvPicPr>
                      <a:picLocks noChangeAspect="1"/>
                    </pic:cNvPicPr>
                  </pic:nvPicPr>
                  <pic:blipFill>
                    <a:blip r:embed="rId162"/>
                    <a:stretch>
                      <a:fillRect/>
                    </a:stretch>
                  </pic:blipFill>
                  <pic:spPr>
                    <a:xfrm>
                      <a:off x="0" y="0"/>
                      <a:ext cx="6308725" cy="2593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若停车场开启了跨层寻车，当用户当前位置和车辆所在位置不在同一层时，系统将会生成起点至电梯的路线和车辆所在楼层电梯至车辆所在位置的路线。</w:t>
      </w:r>
    </w:p>
    <w:p>
      <w:pPr>
        <w:widowControl w:val="0"/>
        <w:numPr>
          <w:ilvl w:val="0"/>
          <w:numId w:val="0"/>
        </w:numPr>
        <w:spacing w:line="360" w:lineRule="auto"/>
        <w:jc w:val="center"/>
      </w:pPr>
      <w:r>
        <w:drawing>
          <wp:inline distT="0" distB="0" distL="114300" distR="114300">
            <wp:extent cx="6181725" cy="2849245"/>
            <wp:effectExtent l="0" t="0" r="3175" b="825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6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和车辆所在楼层电梯至车辆所在位置的两层路线图，“起”代表起点，即用户所在位置，“经”代表经过电梯可进入到车辆所在位置的楼层，“终”代表终点，即车辆停放位置。</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62070" cy="3306445"/>
            <wp:effectExtent l="0" t="0" r="11430" b="8255"/>
            <wp:docPr id="165" name="图片 165" descr="跨层寻车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跨层寻车地图"/>
                    <pic:cNvPicPr>
                      <a:picLocks noChangeAspect="1"/>
                    </pic:cNvPicPr>
                  </pic:nvPicPr>
                  <pic:blipFill>
                    <a:blip r:embed="rId164"/>
                    <a:stretch>
                      <a:fillRect/>
                    </a:stretch>
                  </pic:blipFill>
                  <pic:spPr>
                    <a:xfrm>
                      <a:off x="0" y="0"/>
                      <a:ext cx="3862070" cy="33064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224260E1"/>
    <w:multiLevelType w:val="singleLevel"/>
    <w:tmpl w:val="224260E1"/>
    <w:lvl w:ilvl="0" w:tentative="0">
      <w:start w:val="1"/>
      <w:numFmt w:val="decimal"/>
      <w:suff w:val="nothing"/>
      <w:lvlText w:val="（%1）"/>
      <w:lvlJc w:val="left"/>
    </w:lvl>
  </w:abstractNum>
  <w:abstractNum w:abstractNumId="5">
    <w:nsid w:val="23477B91"/>
    <w:multiLevelType w:val="singleLevel"/>
    <w:tmpl w:val="23477B91"/>
    <w:lvl w:ilvl="0" w:tentative="0">
      <w:start w:val="1"/>
      <w:numFmt w:val="decimal"/>
      <w:suff w:val="nothing"/>
      <w:lvlText w:val="（%1）"/>
      <w:lvlJc w:val="left"/>
    </w:lvl>
  </w:abstractNum>
  <w:abstractNum w:abstractNumId="6">
    <w:nsid w:val="2C4317EB"/>
    <w:multiLevelType w:val="singleLevel"/>
    <w:tmpl w:val="2C4317EB"/>
    <w:lvl w:ilvl="0" w:tentative="0">
      <w:start w:val="2"/>
      <w:numFmt w:val="decimal"/>
      <w:suff w:val="nothing"/>
      <w:lvlText w:val="（%1）"/>
      <w:lvlJc w:val="left"/>
    </w:lvl>
  </w:abstractNum>
  <w:abstractNum w:abstractNumId="7">
    <w:nsid w:val="2D1EE9F8"/>
    <w:multiLevelType w:val="singleLevel"/>
    <w:tmpl w:val="2D1EE9F8"/>
    <w:lvl w:ilvl="0" w:tentative="0">
      <w:start w:val="1"/>
      <w:numFmt w:val="decimal"/>
      <w:suff w:val="nothing"/>
      <w:lvlText w:val="（%1）"/>
      <w:lvlJc w:val="left"/>
    </w:lvl>
  </w:abstractNum>
  <w:abstractNum w:abstractNumId="8">
    <w:nsid w:val="2DF1A836"/>
    <w:multiLevelType w:val="singleLevel"/>
    <w:tmpl w:val="2DF1A836"/>
    <w:lvl w:ilvl="0" w:tentative="0">
      <w:start w:val="1"/>
      <w:numFmt w:val="decimal"/>
      <w:suff w:val="nothing"/>
      <w:lvlText w:val="（%1）"/>
      <w:lvlJc w:val="left"/>
    </w:lvl>
  </w:abstractNum>
  <w:abstractNum w:abstractNumId="9">
    <w:nsid w:val="388DB280"/>
    <w:multiLevelType w:val="singleLevel"/>
    <w:tmpl w:val="388DB280"/>
    <w:lvl w:ilvl="0" w:tentative="0">
      <w:start w:val="1"/>
      <w:numFmt w:val="decimal"/>
      <w:suff w:val="nothing"/>
      <w:lvlText w:val="（%1）"/>
      <w:lvlJc w:val="left"/>
    </w:lvl>
  </w:abstractNum>
  <w:abstractNum w:abstractNumId="10">
    <w:nsid w:val="5938EC15"/>
    <w:multiLevelType w:val="singleLevel"/>
    <w:tmpl w:val="5938EC15"/>
    <w:lvl w:ilvl="0" w:tentative="0">
      <w:start w:val="1"/>
      <w:numFmt w:val="chineseCounting"/>
      <w:suff w:val="nothing"/>
      <w:lvlText w:val="%1、"/>
      <w:lvlJc w:val="left"/>
    </w:lvl>
  </w:abstractNum>
  <w:abstractNum w:abstractNumId="11">
    <w:nsid w:val="5938ECB8"/>
    <w:multiLevelType w:val="singleLevel"/>
    <w:tmpl w:val="5938ECB8"/>
    <w:lvl w:ilvl="0" w:tentative="0">
      <w:start w:val="1"/>
      <w:numFmt w:val="decimal"/>
      <w:suff w:val="nothing"/>
      <w:lvlText w:val="%1."/>
      <w:lvlJc w:val="left"/>
    </w:lvl>
  </w:abstractNum>
  <w:abstractNum w:abstractNumId="12">
    <w:nsid w:val="5A27DC22"/>
    <w:multiLevelType w:val="singleLevel"/>
    <w:tmpl w:val="5A27DC22"/>
    <w:lvl w:ilvl="0" w:tentative="0">
      <w:start w:val="1"/>
      <w:numFmt w:val="decimal"/>
      <w:suff w:val="nothing"/>
      <w:lvlText w:val="%1、"/>
      <w:lvlJc w:val="left"/>
    </w:lvl>
  </w:abstractNum>
  <w:abstractNum w:abstractNumId="13">
    <w:nsid w:val="5B4E5FF2"/>
    <w:multiLevelType w:val="singleLevel"/>
    <w:tmpl w:val="5B4E5FF2"/>
    <w:lvl w:ilvl="0" w:tentative="0">
      <w:start w:val="1"/>
      <w:numFmt w:val="decimal"/>
      <w:suff w:val="nothing"/>
      <w:lvlText w:val="（%1）"/>
      <w:lvlJc w:val="left"/>
    </w:lvl>
  </w:abstractNum>
  <w:abstractNum w:abstractNumId="14">
    <w:nsid w:val="5C1CBDC7"/>
    <w:multiLevelType w:val="singleLevel"/>
    <w:tmpl w:val="5C1CBDC7"/>
    <w:lvl w:ilvl="0" w:tentative="0">
      <w:start w:val="1"/>
      <w:numFmt w:val="decimal"/>
      <w:suff w:val="nothing"/>
      <w:lvlText w:val="（%1）"/>
      <w:lvlJc w:val="left"/>
    </w:lvl>
  </w:abstractNum>
  <w:abstractNum w:abstractNumId="15">
    <w:nsid w:val="5EF5AEC3"/>
    <w:multiLevelType w:val="singleLevel"/>
    <w:tmpl w:val="5EF5AEC3"/>
    <w:lvl w:ilvl="0" w:tentative="0">
      <w:start w:val="1"/>
      <w:numFmt w:val="decimal"/>
      <w:suff w:val="nothing"/>
      <w:lvlText w:val="（%1）"/>
      <w:lvlJc w:val="left"/>
    </w:lvl>
  </w:abstractNum>
  <w:abstractNum w:abstractNumId="16">
    <w:nsid w:val="7985E5E4"/>
    <w:multiLevelType w:val="singleLevel"/>
    <w:tmpl w:val="7985E5E4"/>
    <w:lvl w:ilvl="0" w:tentative="0">
      <w:start w:val="1"/>
      <w:numFmt w:val="decimal"/>
      <w:suff w:val="nothing"/>
      <w:lvlText w:val="（%1）"/>
      <w:lvlJc w:val="left"/>
    </w:lvl>
  </w:abstractNum>
  <w:num w:numId="1">
    <w:abstractNumId w:val="10"/>
  </w:num>
  <w:num w:numId="2">
    <w:abstractNumId w:val="11"/>
  </w:num>
  <w:num w:numId="3">
    <w:abstractNumId w:val="12"/>
  </w:num>
  <w:num w:numId="4">
    <w:abstractNumId w:val="13"/>
  </w:num>
  <w:num w:numId="5">
    <w:abstractNumId w:val="3"/>
  </w:num>
  <w:num w:numId="6">
    <w:abstractNumId w:val="14"/>
  </w:num>
  <w:num w:numId="7">
    <w:abstractNumId w:val="5"/>
  </w:num>
  <w:num w:numId="8">
    <w:abstractNumId w:val="7"/>
  </w:num>
  <w:num w:numId="9">
    <w:abstractNumId w:val="4"/>
  </w:num>
  <w:num w:numId="10">
    <w:abstractNumId w:val="6"/>
  </w:num>
  <w:num w:numId="11">
    <w:abstractNumId w:val="9"/>
  </w:num>
  <w:num w:numId="12">
    <w:abstractNumId w:val="2"/>
  </w:num>
  <w:num w:numId="13">
    <w:abstractNumId w:val="1"/>
  </w:num>
  <w:num w:numId="14">
    <w:abstractNumId w:val="0"/>
  </w:num>
  <w:num w:numId="15">
    <w:abstractNumId w:val="15"/>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05302AB"/>
    <w:rsid w:val="008669CD"/>
    <w:rsid w:val="01447ED1"/>
    <w:rsid w:val="014A5AAE"/>
    <w:rsid w:val="01D6727F"/>
    <w:rsid w:val="02006257"/>
    <w:rsid w:val="021224F9"/>
    <w:rsid w:val="022C4E8D"/>
    <w:rsid w:val="02C21A12"/>
    <w:rsid w:val="03140918"/>
    <w:rsid w:val="03372A4B"/>
    <w:rsid w:val="035C7653"/>
    <w:rsid w:val="035E1169"/>
    <w:rsid w:val="03764429"/>
    <w:rsid w:val="039D3951"/>
    <w:rsid w:val="045E30EF"/>
    <w:rsid w:val="04C36957"/>
    <w:rsid w:val="04D7637A"/>
    <w:rsid w:val="04FE2B07"/>
    <w:rsid w:val="066258AC"/>
    <w:rsid w:val="06D65696"/>
    <w:rsid w:val="06E51485"/>
    <w:rsid w:val="07096018"/>
    <w:rsid w:val="074C710D"/>
    <w:rsid w:val="0790111E"/>
    <w:rsid w:val="08542879"/>
    <w:rsid w:val="08621F5C"/>
    <w:rsid w:val="086A61FC"/>
    <w:rsid w:val="09182954"/>
    <w:rsid w:val="095801F1"/>
    <w:rsid w:val="0A570B1C"/>
    <w:rsid w:val="0A8C536C"/>
    <w:rsid w:val="0B6E5ACA"/>
    <w:rsid w:val="0BA75000"/>
    <w:rsid w:val="0BCC2801"/>
    <w:rsid w:val="0C1C38AF"/>
    <w:rsid w:val="0CCE37FD"/>
    <w:rsid w:val="0D47492A"/>
    <w:rsid w:val="0DB147B9"/>
    <w:rsid w:val="0DB735B0"/>
    <w:rsid w:val="0DEE4B6C"/>
    <w:rsid w:val="0DEE5F0B"/>
    <w:rsid w:val="0EAE6091"/>
    <w:rsid w:val="0EBE1B2D"/>
    <w:rsid w:val="0EC013C2"/>
    <w:rsid w:val="0F6018D0"/>
    <w:rsid w:val="0F637E43"/>
    <w:rsid w:val="10632464"/>
    <w:rsid w:val="107D334D"/>
    <w:rsid w:val="107F12D4"/>
    <w:rsid w:val="10C708EA"/>
    <w:rsid w:val="11354F58"/>
    <w:rsid w:val="11381F93"/>
    <w:rsid w:val="1152764D"/>
    <w:rsid w:val="12087ED3"/>
    <w:rsid w:val="121D4F51"/>
    <w:rsid w:val="12E30767"/>
    <w:rsid w:val="13266213"/>
    <w:rsid w:val="136120EB"/>
    <w:rsid w:val="136D00D2"/>
    <w:rsid w:val="13E719DF"/>
    <w:rsid w:val="13EA457B"/>
    <w:rsid w:val="140C5063"/>
    <w:rsid w:val="1431517F"/>
    <w:rsid w:val="143B2AE0"/>
    <w:rsid w:val="145E3E25"/>
    <w:rsid w:val="14C71117"/>
    <w:rsid w:val="14F23C01"/>
    <w:rsid w:val="151D7740"/>
    <w:rsid w:val="15352249"/>
    <w:rsid w:val="156F13F7"/>
    <w:rsid w:val="15966CF0"/>
    <w:rsid w:val="15A74082"/>
    <w:rsid w:val="15C075F2"/>
    <w:rsid w:val="15E13201"/>
    <w:rsid w:val="16085405"/>
    <w:rsid w:val="167624BF"/>
    <w:rsid w:val="16D03AE4"/>
    <w:rsid w:val="18B51F22"/>
    <w:rsid w:val="18FD6174"/>
    <w:rsid w:val="19842C45"/>
    <w:rsid w:val="19DB5485"/>
    <w:rsid w:val="19F80870"/>
    <w:rsid w:val="1A072B9E"/>
    <w:rsid w:val="1C395BA0"/>
    <w:rsid w:val="1C3B0704"/>
    <w:rsid w:val="1C877893"/>
    <w:rsid w:val="1C9267E4"/>
    <w:rsid w:val="1CDF1F38"/>
    <w:rsid w:val="1D5B1C71"/>
    <w:rsid w:val="1DEE2AC4"/>
    <w:rsid w:val="1E2B3742"/>
    <w:rsid w:val="1E2E7935"/>
    <w:rsid w:val="1E76359C"/>
    <w:rsid w:val="1E842618"/>
    <w:rsid w:val="1EC86A82"/>
    <w:rsid w:val="1F49086B"/>
    <w:rsid w:val="1F870832"/>
    <w:rsid w:val="1F9C4729"/>
    <w:rsid w:val="1FA63419"/>
    <w:rsid w:val="1FB60813"/>
    <w:rsid w:val="1FC111D0"/>
    <w:rsid w:val="1FE122B6"/>
    <w:rsid w:val="20543F45"/>
    <w:rsid w:val="21191610"/>
    <w:rsid w:val="214A69D7"/>
    <w:rsid w:val="218A3CA0"/>
    <w:rsid w:val="2194497D"/>
    <w:rsid w:val="219756DE"/>
    <w:rsid w:val="220C1BA5"/>
    <w:rsid w:val="22533F4E"/>
    <w:rsid w:val="22977D67"/>
    <w:rsid w:val="23591002"/>
    <w:rsid w:val="237D4701"/>
    <w:rsid w:val="23B52811"/>
    <w:rsid w:val="24993D37"/>
    <w:rsid w:val="24CF05B4"/>
    <w:rsid w:val="24F332B5"/>
    <w:rsid w:val="24FE31A7"/>
    <w:rsid w:val="25377BD8"/>
    <w:rsid w:val="258E3B04"/>
    <w:rsid w:val="25C0211E"/>
    <w:rsid w:val="26325A7C"/>
    <w:rsid w:val="27BD12E5"/>
    <w:rsid w:val="280B2C4C"/>
    <w:rsid w:val="28EC2585"/>
    <w:rsid w:val="294A2B43"/>
    <w:rsid w:val="29681F31"/>
    <w:rsid w:val="2AA9176C"/>
    <w:rsid w:val="2B1C7301"/>
    <w:rsid w:val="2B38017B"/>
    <w:rsid w:val="2CAE61C5"/>
    <w:rsid w:val="2CCC115F"/>
    <w:rsid w:val="2CD6570C"/>
    <w:rsid w:val="2D041D42"/>
    <w:rsid w:val="2D3F6D9A"/>
    <w:rsid w:val="2DF65320"/>
    <w:rsid w:val="2E7D5177"/>
    <w:rsid w:val="2E903AA6"/>
    <w:rsid w:val="2EDF45E3"/>
    <w:rsid w:val="2F323925"/>
    <w:rsid w:val="2F883FC7"/>
    <w:rsid w:val="2FAA7851"/>
    <w:rsid w:val="2FF55AFF"/>
    <w:rsid w:val="30093FB3"/>
    <w:rsid w:val="300F0BC6"/>
    <w:rsid w:val="310B2AED"/>
    <w:rsid w:val="315C2068"/>
    <w:rsid w:val="320764E2"/>
    <w:rsid w:val="333A36F0"/>
    <w:rsid w:val="34266BA7"/>
    <w:rsid w:val="34302CD8"/>
    <w:rsid w:val="344C29FD"/>
    <w:rsid w:val="349B45B0"/>
    <w:rsid w:val="349E56BC"/>
    <w:rsid w:val="35292020"/>
    <w:rsid w:val="352E190E"/>
    <w:rsid w:val="35393E1A"/>
    <w:rsid w:val="356C48DA"/>
    <w:rsid w:val="35E37B82"/>
    <w:rsid w:val="35ED7BF5"/>
    <w:rsid w:val="365A0152"/>
    <w:rsid w:val="36D834CD"/>
    <w:rsid w:val="37011020"/>
    <w:rsid w:val="370D09AC"/>
    <w:rsid w:val="37282B8A"/>
    <w:rsid w:val="37B067D0"/>
    <w:rsid w:val="37F7041C"/>
    <w:rsid w:val="38095D54"/>
    <w:rsid w:val="38385637"/>
    <w:rsid w:val="388A0202"/>
    <w:rsid w:val="38BF65A8"/>
    <w:rsid w:val="39240374"/>
    <w:rsid w:val="39301802"/>
    <w:rsid w:val="39343AD9"/>
    <w:rsid w:val="39742ACA"/>
    <w:rsid w:val="39965258"/>
    <w:rsid w:val="39BE39ED"/>
    <w:rsid w:val="39C765A1"/>
    <w:rsid w:val="39CF36C6"/>
    <w:rsid w:val="3A1840A9"/>
    <w:rsid w:val="3A30361F"/>
    <w:rsid w:val="3A3337B1"/>
    <w:rsid w:val="3A50075E"/>
    <w:rsid w:val="3A957409"/>
    <w:rsid w:val="3AA27A2E"/>
    <w:rsid w:val="3BAF0544"/>
    <w:rsid w:val="3BDC4BAF"/>
    <w:rsid w:val="3BED7C1B"/>
    <w:rsid w:val="3C4D4D5B"/>
    <w:rsid w:val="3C8140C0"/>
    <w:rsid w:val="3CA8271B"/>
    <w:rsid w:val="3D4F33AC"/>
    <w:rsid w:val="3DA228DF"/>
    <w:rsid w:val="3DA31A5F"/>
    <w:rsid w:val="3DA966D7"/>
    <w:rsid w:val="3EA12A5F"/>
    <w:rsid w:val="3ED812AE"/>
    <w:rsid w:val="3F13665E"/>
    <w:rsid w:val="3F76389E"/>
    <w:rsid w:val="3F944690"/>
    <w:rsid w:val="3FFE512D"/>
    <w:rsid w:val="41952ECA"/>
    <w:rsid w:val="41B474D6"/>
    <w:rsid w:val="41EE26CD"/>
    <w:rsid w:val="425219ED"/>
    <w:rsid w:val="425E09FB"/>
    <w:rsid w:val="428057DC"/>
    <w:rsid w:val="42D2364E"/>
    <w:rsid w:val="42FF0849"/>
    <w:rsid w:val="43407C49"/>
    <w:rsid w:val="438B28F3"/>
    <w:rsid w:val="43B8419D"/>
    <w:rsid w:val="443451BF"/>
    <w:rsid w:val="45107873"/>
    <w:rsid w:val="467846D9"/>
    <w:rsid w:val="46AC7056"/>
    <w:rsid w:val="46D263B0"/>
    <w:rsid w:val="46F90E11"/>
    <w:rsid w:val="474944AD"/>
    <w:rsid w:val="475506CA"/>
    <w:rsid w:val="485B4BD5"/>
    <w:rsid w:val="49803C37"/>
    <w:rsid w:val="4A311B01"/>
    <w:rsid w:val="4A5A2D52"/>
    <w:rsid w:val="4AAB00C0"/>
    <w:rsid w:val="4AFC107E"/>
    <w:rsid w:val="4B69438E"/>
    <w:rsid w:val="4B8D0227"/>
    <w:rsid w:val="4BDB3C08"/>
    <w:rsid w:val="4C096A10"/>
    <w:rsid w:val="4C362D52"/>
    <w:rsid w:val="4C4D5238"/>
    <w:rsid w:val="4C5247A9"/>
    <w:rsid w:val="4C732937"/>
    <w:rsid w:val="4C9219EF"/>
    <w:rsid w:val="4CC74D53"/>
    <w:rsid w:val="4CCC0E83"/>
    <w:rsid w:val="4D143679"/>
    <w:rsid w:val="4D3D5858"/>
    <w:rsid w:val="4E5B1DBE"/>
    <w:rsid w:val="4E9B510D"/>
    <w:rsid w:val="4EED7B57"/>
    <w:rsid w:val="4FC8158F"/>
    <w:rsid w:val="4FDD7C2E"/>
    <w:rsid w:val="502A28FA"/>
    <w:rsid w:val="505E444F"/>
    <w:rsid w:val="50F620E1"/>
    <w:rsid w:val="5122146F"/>
    <w:rsid w:val="51AC5190"/>
    <w:rsid w:val="52247C68"/>
    <w:rsid w:val="52967B8C"/>
    <w:rsid w:val="52C91F13"/>
    <w:rsid w:val="535722D7"/>
    <w:rsid w:val="53620363"/>
    <w:rsid w:val="53E37088"/>
    <w:rsid w:val="5491738D"/>
    <w:rsid w:val="54963046"/>
    <w:rsid w:val="54B31E93"/>
    <w:rsid w:val="555D61F9"/>
    <w:rsid w:val="5568309D"/>
    <w:rsid w:val="556F27E3"/>
    <w:rsid w:val="55EC312F"/>
    <w:rsid w:val="55FF0077"/>
    <w:rsid w:val="567556C1"/>
    <w:rsid w:val="56E12262"/>
    <w:rsid w:val="57713704"/>
    <w:rsid w:val="577D2063"/>
    <w:rsid w:val="57B678DC"/>
    <w:rsid w:val="57E350CB"/>
    <w:rsid w:val="57E64DF2"/>
    <w:rsid w:val="582F16E8"/>
    <w:rsid w:val="5838574A"/>
    <w:rsid w:val="585F49DF"/>
    <w:rsid w:val="58652498"/>
    <w:rsid w:val="58E470D9"/>
    <w:rsid w:val="59354139"/>
    <w:rsid w:val="59470CBE"/>
    <w:rsid w:val="595F302C"/>
    <w:rsid w:val="59992974"/>
    <w:rsid w:val="59BF0CE4"/>
    <w:rsid w:val="5A221FC4"/>
    <w:rsid w:val="5A595BEC"/>
    <w:rsid w:val="5AD30019"/>
    <w:rsid w:val="5AF0175A"/>
    <w:rsid w:val="5B0E6BAA"/>
    <w:rsid w:val="5B4927F4"/>
    <w:rsid w:val="5BEA12ED"/>
    <w:rsid w:val="5C2D1FBE"/>
    <w:rsid w:val="5CAC3F25"/>
    <w:rsid w:val="5D585675"/>
    <w:rsid w:val="5D8034A4"/>
    <w:rsid w:val="5E5A5C93"/>
    <w:rsid w:val="5E833B36"/>
    <w:rsid w:val="5ECB3EA4"/>
    <w:rsid w:val="5EEE6372"/>
    <w:rsid w:val="5FDE30D6"/>
    <w:rsid w:val="600F568A"/>
    <w:rsid w:val="60E049A2"/>
    <w:rsid w:val="61125ECC"/>
    <w:rsid w:val="615C42C9"/>
    <w:rsid w:val="61D0008A"/>
    <w:rsid w:val="61E245A8"/>
    <w:rsid w:val="625F6518"/>
    <w:rsid w:val="627B5BE8"/>
    <w:rsid w:val="62940150"/>
    <w:rsid w:val="631241EE"/>
    <w:rsid w:val="6348143C"/>
    <w:rsid w:val="636C432B"/>
    <w:rsid w:val="637613DC"/>
    <w:rsid w:val="63791C64"/>
    <w:rsid w:val="63B743ED"/>
    <w:rsid w:val="63BA7A56"/>
    <w:rsid w:val="64706289"/>
    <w:rsid w:val="64EF7A93"/>
    <w:rsid w:val="657B0B54"/>
    <w:rsid w:val="65905CE5"/>
    <w:rsid w:val="65A52E1D"/>
    <w:rsid w:val="6631524D"/>
    <w:rsid w:val="66806F95"/>
    <w:rsid w:val="66E206CB"/>
    <w:rsid w:val="67A006F5"/>
    <w:rsid w:val="67B1385D"/>
    <w:rsid w:val="67FF168D"/>
    <w:rsid w:val="68351A4C"/>
    <w:rsid w:val="688A3FFC"/>
    <w:rsid w:val="68C668C3"/>
    <w:rsid w:val="696C7783"/>
    <w:rsid w:val="696F6517"/>
    <w:rsid w:val="69D71219"/>
    <w:rsid w:val="69DB7827"/>
    <w:rsid w:val="6A0177DC"/>
    <w:rsid w:val="6A9D6200"/>
    <w:rsid w:val="6B546B64"/>
    <w:rsid w:val="6B913F02"/>
    <w:rsid w:val="6BE714E8"/>
    <w:rsid w:val="6C137291"/>
    <w:rsid w:val="6CD26C86"/>
    <w:rsid w:val="6CD67AA3"/>
    <w:rsid w:val="6D1E3D69"/>
    <w:rsid w:val="6D250158"/>
    <w:rsid w:val="6D696E3E"/>
    <w:rsid w:val="6D6B6468"/>
    <w:rsid w:val="6DDF1E6C"/>
    <w:rsid w:val="6F022BD1"/>
    <w:rsid w:val="6F7E5FBA"/>
    <w:rsid w:val="701637E1"/>
    <w:rsid w:val="704362E4"/>
    <w:rsid w:val="708D3C74"/>
    <w:rsid w:val="70F86BE1"/>
    <w:rsid w:val="71021D72"/>
    <w:rsid w:val="71086A79"/>
    <w:rsid w:val="7126072F"/>
    <w:rsid w:val="71691B71"/>
    <w:rsid w:val="7193363A"/>
    <w:rsid w:val="71DE36E0"/>
    <w:rsid w:val="71E73C64"/>
    <w:rsid w:val="71EA4B97"/>
    <w:rsid w:val="727B333D"/>
    <w:rsid w:val="72E1376D"/>
    <w:rsid w:val="72E77D8E"/>
    <w:rsid w:val="73BD4E0F"/>
    <w:rsid w:val="7406324B"/>
    <w:rsid w:val="747F4953"/>
    <w:rsid w:val="748A608B"/>
    <w:rsid w:val="74EA4066"/>
    <w:rsid w:val="74F753B9"/>
    <w:rsid w:val="750825E1"/>
    <w:rsid w:val="7512183E"/>
    <w:rsid w:val="75E967C4"/>
    <w:rsid w:val="75FB669B"/>
    <w:rsid w:val="76886720"/>
    <w:rsid w:val="76F16A83"/>
    <w:rsid w:val="7726015B"/>
    <w:rsid w:val="77696FA9"/>
    <w:rsid w:val="77B615D1"/>
    <w:rsid w:val="77B6247D"/>
    <w:rsid w:val="77BD3F47"/>
    <w:rsid w:val="77CF5E42"/>
    <w:rsid w:val="78D320CB"/>
    <w:rsid w:val="79EE67FE"/>
    <w:rsid w:val="7AA65700"/>
    <w:rsid w:val="7BE86B60"/>
    <w:rsid w:val="7C5A1586"/>
    <w:rsid w:val="7C5E2B8C"/>
    <w:rsid w:val="7D7A1D3D"/>
    <w:rsid w:val="7D91013D"/>
    <w:rsid w:val="7D9C2F01"/>
    <w:rsid w:val="7E0E6D8C"/>
    <w:rsid w:val="7E181E10"/>
    <w:rsid w:val="7E266674"/>
    <w:rsid w:val="7E940599"/>
    <w:rsid w:val="7EBF7F06"/>
    <w:rsid w:val="7FCD74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emf"/><Relationship Id="rId62" Type="http://schemas.openxmlformats.org/officeDocument/2006/relationships/oleObject" Target="embeddings/oleObject2.bin"/><Relationship Id="rId61" Type="http://schemas.openxmlformats.org/officeDocument/2006/relationships/image" Target="media/image57.emf"/><Relationship Id="rId60" Type="http://schemas.openxmlformats.org/officeDocument/2006/relationships/oleObject" Target="embeddings/oleObject1.bin"/><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7" Type="http://schemas.openxmlformats.org/officeDocument/2006/relationships/fontTable" Target="fontTable.xml"/><Relationship Id="rId166" Type="http://schemas.openxmlformats.org/officeDocument/2006/relationships/numbering" Target="numbering.xml"/><Relationship Id="rId165" Type="http://schemas.openxmlformats.org/officeDocument/2006/relationships/customXml" Target="../customXml/item1.xml"/><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3.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2.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2018-06-11T06:52:38Z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